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D7" w:rsidRPr="009E709B" w:rsidRDefault="003F01CD" w:rsidP="005B56A0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E709B">
        <w:rPr>
          <w:rFonts w:ascii="Times New Roman" w:hAnsi="Times New Roman" w:cs="Times New Roman"/>
          <w:b/>
          <w:sz w:val="24"/>
        </w:rPr>
        <w:t>PLANO DE SUSTENTABILIDADE</w:t>
      </w:r>
    </w:p>
    <w:p w:rsidR="003F01CD" w:rsidRPr="004B3EAE" w:rsidRDefault="003F01CD" w:rsidP="003F01C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D0D27" w:rsidRPr="004B3EAE" w:rsidRDefault="00446D14" w:rsidP="003F01CD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Trata-se </w:t>
      </w:r>
      <w:r w:rsidR="00FD0D27" w:rsidRPr="004B3EAE">
        <w:rPr>
          <w:rFonts w:ascii="Times New Roman" w:hAnsi="Times New Roman" w:cs="Times New Roman"/>
          <w:sz w:val="24"/>
        </w:rPr>
        <w:t xml:space="preserve">de </w:t>
      </w:r>
      <w:r w:rsidR="005B56A0" w:rsidRPr="00070C55">
        <w:rPr>
          <w:rFonts w:ascii="Times New Roman" w:hAnsi="Times New Roman" w:cs="Times New Roman"/>
          <w:b/>
          <w:sz w:val="24"/>
        </w:rPr>
        <w:t>modelo</w:t>
      </w:r>
      <w:r w:rsidR="00FD0D27" w:rsidRPr="004B3EAE">
        <w:rPr>
          <w:rFonts w:ascii="Times New Roman" w:hAnsi="Times New Roman" w:cs="Times New Roman"/>
          <w:sz w:val="24"/>
        </w:rPr>
        <w:t xml:space="preserve"> </w:t>
      </w:r>
      <w:r w:rsidR="005B56A0">
        <w:rPr>
          <w:rFonts w:ascii="Times New Roman" w:hAnsi="Times New Roman" w:cs="Times New Roman"/>
          <w:sz w:val="24"/>
        </w:rPr>
        <w:t>de</w:t>
      </w:r>
      <w:r w:rsidR="00FD0D27" w:rsidRPr="004B3EAE">
        <w:rPr>
          <w:rFonts w:ascii="Times New Roman" w:hAnsi="Times New Roman" w:cs="Times New Roman"/>
          <w:sz w:val="24"/>
        </w:rPr>
        <w:t xml:space="preserve"> Plano de Sustentabilidade</w:t>
      </w:r>
      <w:r w:rsidR="00743F80" w:rsidRPr="004B3EAE">
        <w:rPr>
          <w:rFonts w:ascii="Times New Roman" w:hAnsi="Times New Roman" w:cs="Times New Roman"/>
          <w:sz w:val="24"/>
        </w:rPr>
        <w:t xml:space="preserve"> que deve ser apresentado à Sudam</w:t>
      </w:r>
      <w:r w:rsidR="00FD0D27" w:rsidRPr="004B3EAE">
        <w:rPr>
          <w:rFonts w:ascii="Times New Roman" w:hAnsi="Times New Roman" w:cs="Times New Roman"/>
          <w:sz w:val="24"/>
        </w:rPr>
        <w:t>,</w:t>
      </w:r>
      <w:r w:rsidR="00743F80" w:rsidRPr="004B3EAE">
        <w:rPr>
          <w:rFonts w:ascii="Times New Roman" w:hAnsi="Times New Roman" w:cs="Times New Roman"/>
          <w:sz w:val="24"/>
        </w:rPr>
        <w:t xml:space="preserve"> </w:t>
      </w:r>
      <w:r w:rsidR="003F01CD" w:rsidRPr="004B3EAE">
        <w:rPr>
          <w:rFonts w:ascii="Times New Roman" w:hAnsi="Times New Roman" w:cs="Times New Roman"/>
          <w:sz w:val="24"/>
        </w:rPr>
        <w:t>nos termos do</w:t>
      </w:r>
      <w:r w:rsidR="008D55BB" w:rsidRPr="004B3EAE">
        <w:rPr>
          <w:rFonts w:ascii="Times New Roman" w:hAnsi="Times New Roman" w:cs="Times New Roman"/>
          <w:sz w:val="24"/>
        </w:rPr>
        <w:t xml:space="preserve"> §1</w:t>
      </w:r>
      <w:r w:rsidR="003F01CD" w:rsidRPr="004B3EAE">
        <w:rPr>
          <w:rFonts w:ascii="Times New Roman" w:hAnsi="Times New Roman" w:cs="Times New Roman"/>
          <w:sz w:val="24"/>
        </w:rPr>
        <w:t xml:space="preserve">3, </w:t>
      </w:r>
      <w:r w:rsidR="00743F80" w:rsidRPr="004B3EAE">
        <w:rPr>
          <w:rFonts w:ascii="Times New Roman" w:hAnsi="Times New Roman" w:cs="Times New Roman"/>
          <w:sz w:val="24"/>
        </w:rPr>
        <w:t>Art. 21 d</w:t>
      </w:r>
      <w:r w:rsidR="00FD0D27" w:rsidRPr="004B3EAE">
        <w:rPr>
          <w:rFonts w:ascii="Times New Roman" w:hAnsi="Times New Roman" w:cs="Times New Roman"/>
          <w:sz w:val="24"/>
        </w:rPr>
        <w:t>a Portaria Interm</w:t>
      </w:r>
      <w:r w:rsidR="00743F80" w:rsidRPr="004B3EAE">
        <w:rPr>
          <w:rFonts w:ascii="Times New Roman" w:hAnsi="Times New Roman" w:cs="Times New Roman"/>
          <w:sz w:val="24"/>
        </w:rPr>
        <w:t xml:space="preserve">inisterial </w:t>
      </w:r>
      <w:r w:rsidR="00FD0D27" w:rsidRPr="004B3EAE">
        <w:rPr>
          <w:rFonts w:ascii="Times New Roman" w:hAnsi="Times New Roman" w:cs="Times New Roman"/>
          <w:sz w:val="24"/>
        </w:rPr>
        <w:t>Nº</w:t>
      </w:r>
      <w:r w:rsidR="003F01CD" w:rsidRPr="004B3EAE">
        <w:rPr>
          <w:rFonts w:ascii="Times New Roman" w:hAnsi="Times New Roman" w:cs="Times New Roman"/>
          <w:sz w:val="24"/>
        </w:rPr>
        <w:t xml:space="preserve"> 424, de 30 de dezembro de 2016, a saber:</w:t>
      </w:r>
    </w:p>
    <w:p w:rsidR="00743F80" w:rsidRPr="00EA3EFD" w:rsidRDefault="00743F80" w:rsidP="00EA3EFD">
      <w:pPr>
        <w:spacing w:after="12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A3EFD">
        <w:rPr>
          <w:rFonts w:ascii="Times New Roman" w:hAnsi="Times New Roman" w:cs="Times New Roman"/>
          <w:sz w:val="20"/>
          <w:szCs w:val="20"/>
        </w:rPr>
        <w:t>“</w:t>
      </w:r>
      <w:r w:rsidR="00EA3EFD" w:rsidRPr="00EA3EFD">
        <w:rPr>
          <w:rFonts w:ascii="Times New Roman" w:hAnsi="Times New Roman" w:cs="Times New Roman"/>
          <w:sz w:val="20"/>
          <w:szCs w:val="20"/>
        </w:rPr>
        <w:t>§</w:t>
      </w:r>
      <w:r w:rsidRPr="00EA3EFD">
        <w:rPr>
          <w:rFonts w:ascii="Times New Roman" w:hAnsi="Times New Roman" w:cs="Times New Roman"/>
          <w:sz w:val="20"/>
          <w:szCs w:val="20"/>
        </w:rPr>
        <w:t>13. O concedente ou a mandatária deverá exigir que o proponente apresente plano de sustentabilidade do empreendimento a ser realizado ou do equipamento a ser adquirido, exceto nos casos em que ficar comprovada a desnecessidade de apresentação do referido plano.”</w:t>
      </w:r>
    </w:p>
    <w:p w:rsidR="003F01CD" w:rsidRPr="004B3EAE" w:rsidRDefault="003F01CD" w:rsidP="003F01CD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743F80" w:rsidRPr="004B3EAE" w:rsidRDefault="000C7F08" w:rsidP="000C7F0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0C7F08">
        <w:rPr>
          <w:rFonts w:ascii="Times New Roman" w:hAnsi="Times New Roman" w:cs="Times New Roman"/>
          <w:b/>
          <w:sz w:val="24"/>
        </w:rPr>
        <w:t xml:space="preserve">Concepção de </w:t>
      </w:r>
      <w:r>
        <w:rPr>
          <w:rFonts w:ascii="Times New Roman" w:hAnsi="Times New Roman" w:cs="Times New Roman"/>
          <w:b/>
          <w:sz w:val="24"/>
        </w:rPr>
        <w:t>S</w:t>
      </w:r>
      <w:r w:rsidRPr="000C7F08">
        <w:rPr>
          <w:rFonts w:ascii="Times New Roman" w:hAnsi="Times New Roman" w:cs="Times New Roman"/>
          <w:b/>
          <w:sz w:val="24"/>
        </w:rPr>
        <w:t>ustentabilidade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F530D" w:rsidRPr="004B3EAE">
        <w:rPr>
          <w:rFonts w:ascii="Times New Roman" w:hAnsi="Times New Roman" w:cs="Times New Roman"/>
          <w:sz w:val="24"/>
        </w:rPr>
        <w:t xml:space="preserve">Define-se </w:t>
      </w:r>
      <w:r w:rsidR="003549F4">
        <w:rPr>
          <w:rFonts w:ascii="Times New Roman" w:hAnsi="Times New Roman" w:cs="Times New Roman"/>
          <w:sz w:val="24"/>
        </w:rPr>
        <w:t xml:space="preserve">como sustentabilidade tão somente a característica do que é </w:t>
      </w:r>
      <w:r w:rsidR="00DF530D" w:rsidRPr="004B3EAE">
        <w:rPr>
          <w:rFonts w:ascii="Times New Roman" w:hAnsi="Times New Roman" w:cs="Times New Roman"/>
          <w:sz w:val="24"/>
        </w:rPr>
        <w:t>sustentável</w:t>
      </w:r>
      <w:r w:rsidR="003549F4">
        <w:rPr>
          <w:rFonts w:ascii="Times New Roman" w:hAnsi="Times New Roman" w:cs="Times New Roman"/>
          <w:sz w:val="24"/>
        </w:rPr>
        <w:t xml:space="preserve">, </w:t>
      </w:r>
      <w:r w:rsidR="00DF530D" w:rsidRPr="004B3EAE">
        <w:rPr>
          <w:rFonts w:ascii="Times New Roman" w:hAnsi="Times New Roman" w:cs="Times New Roman"/>
          <w:sz w:val="24"/>
        </w:rPr>
        <w:t>que se conserva. Assim, o plano de sustentabilidade deve servir como orientação para que o convenente garanta</w:t>
      </w:r>
      <w:r w:rsidR="003549F4">
        <w:rPr>
          <w:rFonts w:ascii="Times New Roman" w:hAnsi="Times New Roman" w:cs="Times New Roman"/>
          <w:sz w:val="24"/>
        </w:rPr>
        <w:t xml:space="preserve"> basicamente</w:t>
      </w:r>
      <w:r w:rsidR="00DF530D" w:rsidRPr="004B3EAE">
        <w:rPr>
          <w:rFonts w:ascii="Times New Roman" w:hAnsi="Times New Roman" w:cs="Times New Roman"/>
          <w:sz w:val="24"/>
        </w:rPr>
        <w:t xml:space="preserve"> </w:t>
      </w:r>
      <w:r w:rsidR="00743F80" w:rsidRPr="004B3EAE">
        <w:rPr>
          <w:rFonts w:ascii="Times New Roman" w:hAnsi="Times New Roman" w:cs="Times New Roman"/>
          <w:sz w:val="24"/>
        </w:rPr>
        <w:t>o alcance</w:t>
      </w:r>
      <w:r w:rsidR="004A75AD" w:rsidRPr="004B3EAE">
        <w:rPr>
          <w:rFonts w:ascii="Times New Roman" w:hAnsi="Times New Roman" w:cs="Times New Roman"/>
          <w:sz w:val="24"/>
        </w:rPr>
        <w:t xml:space="preserve"> </w:t>
      </w:r>
      <w:r w:rsidR="002757F9">
        <w:rPr>
          <w:rFonts w:ascii="Times New Roman" w:hAnsi="Times New Roman" w:cs="Times New Roman"/>
          <w:sz w:val="24"/>
        </w:rPr>
        <w:t xml:space="preserve">dos objetivos esperados </w:t>
      </w:r>
      <w:r w:rsidR="004A75AD" w:rsidRPr="004B3EAE">
        <w:rPr>
          <w:rFonts w:ascii="Times New Roman" w:hAnsi="Times New Roman" w:cs="Times New Roman"/>
          <w:sz w:val="24"/>
        </w:rPr>
        <w:t>e a longevidade</w:t>
      </w:r>
      <w:r w:rsidR="00743F80" w:rsidRPr="004B3EAE">
        <w:rPr>
          <w:rFonts w:ascii="Times New Roman" w:hAnsi="Times New Roman" w:cs="Times New Roman"/>
          <w:sz w:val="24"/>
        </w:rPr>
        <w:t xml:space="preserve"> </w:t>
      </w:r>
      <w:r w:rsidR="002757F9">
        <w:rPr>
          <w:rFonts w:ascii="Times New Roman" w:hAnsi="Times New Roman" w:cs="Times New Roman"/>
          <w:sz w:val="24"/>
        </w:rPr>
        <w:t xml:space="preserve">do empreendimento a ser entregue </w:t>
      </w:r>
      <w:r w:rsidR="00743F80" w:rsidRPr="004B3EAE">
        <w:rPr>
          <w:rFonts w:ascii="Times New Roman" w:hAnsi="Times New Roman" w:cs="Times New Roman"/>
          <w:sz w:val="24"/>
        </w:rPr>
        <w:t xml:space="preserve">quando </w:t>
      </w:r>
      <w:r w:rsidR="004A75AD" w:rsidRPr="004B3EAE">
        <w:rPr>
          <w:rFonts w:ascii="Times New Roman" w:hAnsi="Times New Roman" w:cs="Times New Roman"/>
          <w:sz w:val="24"/>
        </w:rPr>
        <w:t>da concepção do objeto de convênio.</w:t>
      </w:r>
    </w:p>
    <w:p w:rsidR="003F01CD" w:rsidRDefault="003F01CD" w:rsidP="003F01CD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4B029A" w:rsidRDefault="004B02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E709B" w:rsidRPr="009E709B" w:rsidRDefault="000C7F08" w:rsidP="009E709B">
      <w:pPr>
        <w:pStyle w:val="SemEspaamento"/>
        <w:jc w:val="center"/>
        <w:rPr>
          <w:rFonts w:ascii="Times New Roman" w:hAnsi="Times New Roman" w:cs="Times New Roman"/>
          <w:b/>
          <w:sz w:val="32"/>
        </w:rPr>
      </w:pPr>
      <w:r w:rsidRPr="00A72C8A">
        <w:rPr>
          <w:rFonts w:ascii="Times New Roman" w:hAnsi="Times New Roman" w:cs="Times New Roman"/>
          <w:b/>
          <w:sz w:val="32"/>
        </w:rPr>
        <w:lastRenderedPageBreak/>
        <w:t>MODELO</w:t>
      </w:r>
      <w:r w:rsidR="009E709B">
        <w:rPr>
          <w:rFonts w:ascii="Times New Roman" w:hAnsi="Times New Roman" w:cs="Times New Roman"/>
          <w:b/>
          <w:sz w:val="32"/>
        </w:rPr>
        <w:t xml:space="preserve"> - </w:t>
      </w:r>
      <w:r w:rsidR="009E709B" w:rsidRPr="009E709B">
        <w:rPr>
          <w:rFonts w:ascii="Times New Roman" w:hAnsi="Times New Roman" w:cs="Times New Roman"/>
          <w:b/>
          <w:sz w:val="32"/>
        </w:rPr>
        <w:t>PLANO DE SUSTENTABILIDADE</w:t>
      </w:r>
    </w:p>
    <w:p w:rsidR="000C7F08" w:rsidRPr="00A72C8A" w:rsidRDefault="000C7F08" w:rsidP="001909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C7F08" w:rsidRPr="000C15D7" w:rsidRDefault="000C7F08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bookmarkStart w:id="1" w:name="_Toc503966887"/>
      <w:r w:rsidRPr="000C15D7">
        <w:t>APRESENTAÇÃO</w:t>
      </w:r>
      <w:bookmarkEnd w:id="1"/>
    </w:p>
    <w:p w:rsidR="000C7F08" w:rsidRPr="00556310" w:rsidRDefault="00556310" w:rsidP="000C1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56310">
        <w:rPr>
          <w:rFonts w:ascii="Times New Roman" w:hAnsi="Times New Roman" w:cs="Times New Roman"/>
          <w:sz w:val="24"/>
        </w:rPr>
        <w:t>Identificação do convênio</w:t>
      </w:r>
      <w:r>
        <w:rPr>
          <w:rFonts w:ascii="Times New Roman" w:hAnsi="Times New Roman" w:cs="Times New Roman"/>
          <w:sz w:val="24"/>
        </w:rPr>
        <w:t>, objeto, valor, contrapartida (principais)</w:t>
      </w:r>
      <w:r w:rsidR="002F0B25">
        <w:rPr>
          <w:rFonts w:ascii="Times New Roman" w:hAnsi="Times New Roman" w:cs="Times New Roman"/>
          <w:sz w:val="24"/>
        </w:rPr>
        <w:t>.</w:t>
      </w:r>
    </w:p>
    <w:p w:rsidR="000C7F08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</w:p>
    <w:p w:rsidR="002F0B25" w:rsidRPr="009D6F53" w:rsidRDefault="002F0B25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Convênio</w:t>
      </w:r>
      <w:r w:rsidR="005B56A0" w:rsidRPr="009D6F53">
        <w:rPr>
          <w:rFonts w:ascii="Times New Roman" w:hAnsi="Times New Roman" w:cs="Times New Roman"/>
          <w:b/>
          <w:color w:val="1F497D" w:themeColor="text2"/>
          <w:sz w:val="24"/>
        </w:rPr>
        <w:t>: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 999999/2099</w:t>
      </w:r>
    </w:p>
    <w:p w:rsidR="002F0B25" w:rsidRPr="009D6F53" w:rsidRDefault="002F0B25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Objeto: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 Pavimentação asfáltica (idêntico ao SICONV)</w:t>
      </w:r>
    </w:p>
    <w:p w:rsidR="002F0B25" w:rsidRPr="009D6F53" w:rsidRDefault="002F0B25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Valor Global: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 R$ 999.999,99</w:t>
      </w:r>
    </w:p>
    <w:p w:rsidR="002F0B25" w:rsidRPr="009D6F53" w:rsidRDefault="002F0B25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Valor de repasse: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 R$ 999.000,00</w:t>
      </w:r>
    </w:p>
    <w:p w:rsidR="002F0B25" w:rsidRPr="009D6F53" w:rsidRDefault="005B56A0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Valor de contrapartida</w:t>
      </w:r>
      <w:r w:rsidR="002F0B25" w:rsidRPr="009D6F53">
        <w:rPr>
          <w:rFonts w:ascii="Times New Roman" w:hAnsi="Times New Roman" w:cs="Times New Roman"/>
          <w:b/>
          <w:color w:val="1F497D" w:themeColor="text2"/>
          <w:sz w:val="24"/>
        </w:rPr>
        <w:t>:</w:t>
      </w:r>
      <w:r w:rsidR="002F0B25" w:rsidRPr="009D6F53">
        <w:rPr>
          <w:rFonts w:ascii="Times New Roman" w:hAnsi="Times New Roman" w:cs="Times New Roman"/>
          <w:color w:val="1F497D" w:themeColor="text2"/>
          <w:sz w:val="24"/>
        </w:rPr>
        <w:t xml:space="preserve"> R$ 999,99</w:t>
      </w:r>
    </w:p>
    <w:p w:rsidR="002F0B25" w:rsidRPr="009D6F53" w:rsidRDefault="002F0B25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Vigência: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 24 meses</w:t>
      </w:r>
    </w:p>
    <w:p w:rsidR="002F0B25" w:rsidRPr="009D6F53" w:rsidRDefault="005B56A0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b/>
          <w:color w:val="1F497D" w:themeColor="text2"/>
          <w:sz w:val="24"/>
        </w:rPr>
        <w:t>Início da vigência</w:t>
      </w:r>
      <w:r w:rsidR="002F0B25" w:rsidRPr="009D6F53">
        <w:rPr>
          <w:rFonts w:ascii="Times New Roman" w:hAnsi="Times New Roman" w:cs="Times New Roman"/>
          <w:b/>
          <w:color w:val="1F497D" w:themeColor="text2"/>
          <w:sz w:val="24"/>
        </w:rPr>
        <w:t>:</w:t>
      </w:r>
      <w:r w:rsidR="002F0B25" w:rsidRPr="009D6F53">
        <w:rPr>
          <w:rFonts w:ascii="Times New Roman" w:hAnsi="Times New Roman" w:cs="Times New Roman"/>
          <w:color w:val="1F497D" w:themeColor="text2"/>
          <w:sz w:val="24"/>
        </w:rPr>
        <w:t xml:space="preserve"> 99/12/2099</w:t>
      </w:r>
    </w:p>
    <w:p w:rsidR="00224906" w:rsidRPr="004C762B" w:rsidRDefault="00B91EB1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bookmarkStart w:id="2" w:name="_Toc503966888"/>
      <w:r>
        <w:t>OBJETIVOS</w:t>
      </w:r>
      <w:r w:rsidR="003F01CD" w:rsidRPr="004C762B">
        <w:t xml:space="preserve"> DO </w:t>
      </w:r>
      <w:bookmarkEnd w:id="2"/>
      <w:r w:rsidR="0083496E">
        <w:t>CONVÊNIO</w:t>
      </w:r>
    </w:p>
    <w:p w:rsidR="00E47CFE" w:rsidRDefault="0083496E" w:rsidP="001909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Identificação dos</w:t>
      </w:r>
      <w:r w:rsidR="00224906" w:rsidRPr="004B3EAE">
        <w:rPr>
          <w:rFonts w:ascii="Times New Roman" w:hAnsi="Times New Roman" w:cs="Times New Roman"/>
          <w:sz w:val="24"/>
        </w:rPr>
        <w:t xml:space="preserve"> objetivos </w:t>
      </w:r>
      <w:r>
        <w:rPr>
          <w:rFonts w:ascii="Times New Roman" w:hAnsi="Times New Roman" w:cs="Times New Roman"/>
          <w:sz w:val="24"/>
        </w:rPr>
        <w:t xml:space="preserve">gerais </w:t>
      </w:r>
      <w:r w:rsidR="0019098B">
        <w:rPr>
          <w:rFonts w:ascii="Times New Roman" w:hAnsi="Times New Roman" w:cs="Times New Roman"/>
          <w:sz w:val="24"/>
        </w:rPr>
        <w:t xml:space="preserve">diretos </w:t>
      </w:r>
      <w:r w:rsidR="00224906" w:rsidRPr="004B3EAE">
        <w:rPr>
          <w:rFonts w:ascii="Times New Roman" w:hAnsi="Times New Roman" w:cs="Times New Roman"/>
          <w:sz w:val="24"/>
        </w:rPr>
        <w:t>almejados com a execução do objeto de convênio</w:t>
      </w:r>
      <w:r>
        <w:rPr>
          <w:rFonts w:ascii="Times New Roman" w:hAnsi="Times New Roman" w:cs="Times New Roman"/>
          <w:sz w:val="24"/>
        </w:rPr>
        <w:t>, ou seja, o resultado imediato esperado com a execução do projeto naquela localidade.</w:t>
      </w:r>
    </w:p>
    <w:p w:rsidR="000C7F08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</w:p>
    <w:p w:rsidR="002C3BB7" w:rsidRPr="009D6F53" w:rsidRDefault="002F0B25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Com a execução da obra de pavimentação, a Prefeitura objetiva</w:t>
      </w:r>
      <w:r w:rsidR="002C3BB7" w:rsidRPr="009D6F53">
        <w:rPr>
          <w:rFonts w:ascii="Times New Roman" w:hAnsi="Times New Roman" w:cs="Times New Roman"/>
          <w:color w:val="1F497D" w:themeColor="text2"/>
          <w:sz w:val="24"/>
        </w:rPr>
        <w:t>:</w:t>
      </w:r>
    </w:p>
    <w:p w:rsidR="002F0B25" w:rsidRPr="009D6F53" w:rsidRDefault="005B56A0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P</w:t>
      </w:r>
      <w:r w:rsidR="002F0B25" w:rsidRPr="009D6F53">
        <w:rPr>
          <w:rFonts w:ascii="Times New Roman" w:hAnsi="Times New Roman" w:cs="Times New Roman"/>
          <w:color w:val="1F497D" w:themeColor="text2"/>
          <w:sz w:val="24"/>
        </w:rPr>
        <w:t>roporcionar aos trabalhadores rurais melhores condições para escoamento de sua produção</w:t>
      </w:r>
      <w:r w:rsidR="0073709B" w:rsidRPr="009D6F53">
        <w:rPr>
          <w:rFonts w:ascii="Times New Roman" w:hAnsi="Times New Roman" w:cs="Times New Roman"/>
          <w:color w:val="1F497D" w:themeColor="text2"/>
          <w:sz w:val="24"/>
        </w:rPr>
        <w:t xml:space="preserve"> agrícola e abastecimento de insumos</w:t>
      </w:r>
      <w:r w:rsidR="002F0B25" w:rsidRPr="009D6F53">
        <w:rPr>
          <w:rFonts w:ascii="Times New Roman" w:hAnsi="Times New Roman" w:cs="Times New Roman"/>
          <w:color w:val="1F497D" w:themeColor="text2"/>
          <w:sz w:val="24"/>
        </w:rPr>
        <w:t xml:space="preserve">. </w:t>
      </w:r>
    </w:p>
    <w:p w:rsidR="002C3BB7" w:rsidRPr="009D6F53" w:rsidRDefault="002C3BB7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Promover</w:t>
      </w:r>
      <w:r w:rsidR="0073709B" w:rsidRPr="009D6F53">
        <w:rPr>
          <w:rFonts w:ascii="Times New Roman" w:hAnsi="Times New Roman" w:cs="Times New Roman"/>
          <w:color w:val="1F497D" w:themeColor="text2"/>
          <w:sz w:val="24"/>
        </w:rPr>
        <w:t xml:space="preserve"> melhor 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>integração entre as regiões conectadas pela via</w:t>
      </w:r>
      <w:r w:rsidR="0073709B" w:rsidRPr="009D6F53">
        <w:rPr>
          <w:rFonts w:ascii="Times New Roman" w:hAnsi="Times New Roman" w:cs="Times New Roman"/>
          <w:color w:val="1F497D" w:themeColor="text2"/>
          <w:sz w:val="24"/>
        </w:rPr>
        <w:t>.</w:t>
      </w:r>
    </w:p>
    <w:p w:rsidR="008419D9" w:rsidRPr="009D6F53" w:rsidRDefault="008419D9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Implantação/ampliação de política de apoio aos agricultores locais.</w:t>
      </w:r>
    </w:p>
    <w:p w:rsidR="008419D9" w:rsidRPr="009D6F53" w:rsidRDefault="000C15D7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Desenvolver a atividade produtiva de grãos;</w:t>
      </w:r>
    </w:p>
    <w:p w:rsidR="000C15D7" w:rsidRPr="009D6F53" w:rsidRDefault="000C15D7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Melhorar a infraestrutura das vias urbanas para impulsionar as atividades produtivas locais;</w:t>
      </w:r>
    </w:p>
    <w:p w:rsidR="004C762B" w:rsidRDefault="004C762B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bookmarkStart w:id="3" w:name="_Toc503966889"/>
      <w:r w:rsidRPr="004C762B">
        <w:t>IMPACTOS</w:t>
      </w:r>
      <w:bookmarkEnd w:id="3"/>
      <w:r w:rsidRPr="004C762B">
        <w:t xml:space="preserve"> </w:t>
      </w:r>
      <w:bookmarkStart w:id="4" w:name="_Toc503966890"/>
      <w:r w:rsidR="002C3BB7">
        <w:t>SÓCIO</w:t>
      </w:r>
      <w:r w:rsidRPr="004C762B">
        <w:t>ECONÔMICOS</w:t>
      </w:r>
      <w:bookmarkEnd w:id="4"/>
    </w:p>
    <w:p w:rsidR="00F7317B" w:rsidRDefault="0083496E" w:rsidP="000C1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B91EB1">
        <w:rPr>
          <w:rFonts w:ascii="Times New Roman" w:hAnsi="Times New Roman" w:cs="Times New Roman"/>
          <w:sz w:val="24"/>
        </w:rPr>
        <w:t xml:space="preserve">xpectativa dos resultados e desdobramentos após a </w:t>
      </w:r>
      <w:r w:rsidR="00070C55">
        <w:rPr>
          <w:rFonts w:ascii="Times New Roman" w:hAnsi="Times New Roman" w:cs="Times New Roman"/>
          <w:sz w:val="24"/>
        </w:rPr>
        <w:t xml:space="preserve">implantação do projeto, ou seja, </w:t>
      </w:r>
      <w:r w:rsidR="00F7317B">
        <w:rPr>
          <w:rFonts w:ascii="Times New Roman" w:hAnsi="Times New Roman" w:cs="Times New Roman"/>
          <w:sz w:val="24"/>
        </w:rPr>
        <w:t>o impacto</w:t>
      </w:r>
      <w:r w:rsidR="00B91EB1">
        <w:rPr>
          <w:rFonts w:ascii="Times New Roman" w:hAnsi="Times New Roman" w:cs="Times New Roman"/>
          <w:sz w:val="24"/>
        </w:rPr>
        <w:t xml:space="preserve"> é uma consequência analítica do</w:t>
      </w:r>
      <w:r w:rsidR="00070C55">
        <w:rPr>
          <w:rFonts w:ascii="Times New Roman" w:hAnsi="Times New Roman" w:cs="Times New Roman"/>
          <w:sz w:val="24"/>
        </w:rPr>
        <w:t>s</w:t>
      </w:r>
      <w:r w:rsidR="00B91EB1">
        <w:rPr>
          <w:rFonts w:ascii="Times New Roman" w:hAnsi="Times New Roman" w:cs="Times New Roman"/>
          <w:sz w:val="24"/>
        </w:rPr>
        <w:t xml:space="preserve"> objetivo</w:t>
      </w:r>
      <w:r w:rsidR="00070C55">
        <w:rPr>
          <w:rFonts w:ascii="Times New Roman" w:hAnsi="Times New Roman" w:cs="Times New Roman"/>
          <w:sz w:val="24"/>
        </w:rPr>
        <w:t>s do convênio</w:t>
      </w:r>
      <w:r w:rsidR="00B91EB1">
        <w:rPr>
          <w:rFonts w:ascii="Times New Roman" w:hAnsi="Times New Roman" w:cs="Times New Roman"/>
          <w:sz w:val="24"/>
        </w:rPr>
        <w:t xml:space="preserve">, do ponto de vista social e econômico. </w:t>
      </w:r>
    </w:p>
    <w:p w:rsidR="00F7317B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  <w:r w:rsidR="00F7317B" w:rsidRPr="009D6F53"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F7317B" w:rsidRPr="009D6F53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C</w:t>
      </w:r>
      <w:r w:rsidR="00F7317B" w:rsidRPr="009D6F53">
        <w:rPr>
          <w:rFonts w:ascii="Times New Roman" w:hAnsi="Times New Roman" w:cs="Times New Roman"/>
          <w:color w:val="1F497D" w:themeColor="text2"/>
          <w:sz w:val="24"/>
        </w:rPr>
        <w:t>riação de n</w:t>
      </w:r>
      <w:r w:rsidR="00B91EB1" w:rsidRPr="009D6F53">
        <w:rPr>
          <w:rFonts w:ascii="Times New Roman" w:hAnsi="Times New Roman" w:cs="Times New Roman"/>
          <w:color w:val="1F497D" w:themeColor="text2"/>
          <w:sz w:val="24"/>
        </w:rPr>
        <w:t>ovos empreendimentos comerciais (se possível, especificar).</w:t>
      </w:r>
    </w:p>
    <w:p w:rsidR="0073709B" w:rsidRPr="009D6F53" w:rsidRDefault="0073709B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Incentivo a</w:t>
      </w:r>
      <w:r w:rsidR="00B91EB1" w:rsidRPr="009D6F53">
        <w:rPr>
          <w:rFonts w:ascii="Times New Roman" w:hAnsi="Times New Roman" w:cs="Times New Roman"/>
          <w:color w:val="1F497D" w:themeColor="text2"/>
          <w:sz w:val="24"/>
        </w:rPr>
        <w:t>o consumo e investimentos (se possível, especificar)</w:t>
      </w:r>
    </w:p>
    <w:p w:rsidR="00F7317B" w:rsidRPr="009D6F53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A</w:t>
      </w:r>
      <w:r w:rsidR="00F7317B" w:rsidRPr="009D6F53">
        <w:rPr>
          <w:rFonts w:ascii="Times New Roman" w:hAnsi="Times New Roman" w:cs="Times New Roman"/>
          <w:color w:val="1F497D" w:themeColor="text2"/>
          <w:sz w:val="24"/>
        </w:rPr>
        <w:t>ume</w:t>
      </w:r>
      <w:r w:rsidR="00B91EB1" w:rsidRPr="009D6F53">
        <w:rPr>
          <w:rFonts w:ascii="Times New Roman" w:hAnsi="Times New Roman" w:cs="Times New Roman"/>
          <w:color w:val="1F497D" w:themeColor="text2"/>
          <w:sz w:val="24"/>
        </w:rPr>
        <w:t>nto do número produtores rurais (se possível, especificar e quantificar)</w:t>
      </w:r>
    </w:p>
    <w:p w:rsidR="00F7317B" w:rsidRPr="009D6F53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A</w:t>
      </w:r>
      <w:r w:rsidR="00F7317B" w:rsidRPr="009D6F53">
        <w:rPr>
          <w:rFonts w:ascii="Times New Roman" w:hAnsi="Times New Roman" w:cs="Times New Roman"/>
          <w:color w:val="1F497D" w:themeColor="text2"/>
          <w:sz w:val="24"/>
        </w:rPr>
        <w:t xml:space="preserve">umento da renda familiar das famílias </w:t>
      </w:r>
      <w:r w:rsidR="00B91EB1" w:rsidRPr="009D6F53">
        <w:rPr>
          <w:rFonts w:ascii="Times New Roman" w:hAnsi="Times New Roman" w:cs="Times New Roman"/>
          <w:color w:val="1F497D" w:themeColor="text2"/>
          <w:sz w:val="24"/>
        </w:rPr>
        <w:t>de produtores (se possível, especificar e quantificar)</w:t>
      </w:r>
    </w:p>
    <w:p w:rsidR="00F7317B" w:rsidRPr="009D6F53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lastRenderedPageBreak/>
        <w:t xml:space="preserve">Melhoria da qualidade de vida da população local, </w:t>
      </w:r>
      <w:r w:rsidR="00070C55">
        <w:rPr>
          <w:rFonts w:ascii="Times New Roman" w:hAnsi="Times New Roman" w:cs="Times New Roman"/>
          <w:color w:val="1F497D" w:themeColor="text2"/>
          <w:sz w:val="24"/>
        </w:rPr>
        <w:t xml:space="preserve">tendo em 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vista a atual inexistência de drenagem nas vias, </w:t>
      </w:r>
      <w:r w:rsidR="00070C55">
        <w:rPr>
          <w:rFonts w:ascii="Times New Roman" w:hAnsi="Times New Roman" w:cs="Times New Roman"/>
          <w:color w:val="1F497D" w:themeColor="text2"/>
          <w:sz w:val="24"/>
        </w:rPr>
        <w:t xml:space="preserve">a qual implica 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>em alagamentos nos períodos chuvosos.</w:t>
      </w:r>
    </w:p>
    <w:p w:rsidR="00B91EB1" w:rsidRDefault="00B91EB1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r>
        <w:t xml:space="preserve">DURABILIDADE </w:t>
      </w:r>
      <w:r w:rsidR="004513C3">
        <w:t>E MANUTENÇÃO</w:t>
      </w:r>
      <w:r w:rsidR="00FF417F">
        <w:t xml:space="preserve"> DO OBJETO</w:t>
      </w:r>
    </w:p>
    <w:p w:rsidR="00B91EB1" w:rsidRDefault="0083496E" w:rsidP="000C15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4513C3">
        <w:rPr>
          <w:rFonts w:ascii="Times New Roman" w:hAnsi="Times New Roman" w:cs="Times New Roman"/>
          <w:sz w:val="24"/>
        </w:rPr>
        <w:t>xpectativa do tempo de vida útil do objeto</w:t>
      </w:r>
      <w:r w:rsidR="00FF417F">
        <w:rPr>
          <w:rFonts w:ascii="Times New Roman" w:hAnsi="Times New Roman" w:cs="Times New Roman"/>
          <w:sz w:val="24"/>
        </w:rPr>
        <w:t xml:space="preserve"> e </w:t>
      </w:r>
      <w:r w:rsidR="004513C3">
        <w:rPr>
          <w:rFonts w:ascii="Times New Roman" w:hAnsi="Times New Roman" w:cs="Times New Roman"/>
          <w:sz w:val="24"/>
        </w:rPr>
        <w:t xml:space="preserve">a previsão da </w:t>
      </w:r>
      <w:r w:rsidR="004513C3" w:rsidRPr="00B91EB1">
        <w:rPr>
          <w:rFonts w:ascii="Times New Roman" w:hAnsi="Times New Roman" w:cs="Times New Roman"/>
          <w:sz w:val="24"/>
        </w:rPr>
        <w:t xml:space="preserve">periodicidade de manutenções </w:t>
      </w:r>
      <w:r w:rsidR="004513C3">
        <w:rPr>
          <w:rFonts w:ascii="Times New Roman" w:hAnsi="Times New Roman" w:cs="Times New Roman"/>
          <w:sz w:val="24"/>
        </w:rPr>
        <w:t>necessárias</w:t>
      </w:r>
      <w:r w:rsidR="00FF417F">
        <w:rPr>
          <w:rFonts w:ascii="Times New Roman" w:hAnsi="Times New Roman" w:cs="Times New Roman"/>
          <w:sz w:val="24"/>
        </w:rPr>
        <w:t xml:space="preserve"> para </w:t>
      </w:r>
      <w:r w:rsidR="004513C3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sua </w:t>
      </w:r>
      <w:r w:rsidR="004513C3">
        <w:rPr>
          <w:rFonts w:ascii="Times New Roman" w:hAnsi="Times New Roman" w:cs="Times New Roman"/>
          <w:sz w:val="24"/>
        </w:rPr>
        <w:t>longevidade.</w:t>
      </w:r>
      <w:r>
        <w:rPr>
          <w:rFonts w:ascii="Times New Roman" w:hAnsi="Times New Roman" w:cs="Times New Roman"/>
          <w:sz w:val="24"/>
        </w:rPr>
        <w:t xml:space="preserve"> Se possível, especificar </w:t>
      </w:r>
      <w:r w:rsidR="0009319D">
        <w:rPr>
          <w:rFonts w:ascii="Times New Roman" w:hAnsi="Times New Roman" w:cs="Times New Roman"/>
          <w:sz w:val="24"/>
        </w:rPr>
        <w:t xml:space="preserve">melhor como se dará a </w:t>
      </w:r>
      <w:r>
        <w:rPr>
          <w:rFonts w:ascii="Times New Roman" w:hAnsi="Times New Roman" w:cs="Times New Roman"/>
          <w:sz w:val="24"/>
        </w:rPr>
        <w:t>manutenção.</w:t>
      </w:r>
    </w:p>
    <w:p w:rsidR="004B029A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  <w:r w:rsidR="004513C3" w:rsidRPr="009D6F53"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4513C3" w:rsidRPr="009D6F53" w:rsidRDefault="004513C3" w:rsidP="000C15D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O objeto terá durabilidade de 5 anos, realizadas as manutenções </w:t>
      </w:r>
      <w:r w:rsidR="00857E7E" w:rsidRPr="009D6F53">
        <w:rPr>
          <w:rFonts w:ascii="Times New Roman" w:hAnsi="Times New Roman" w:cs="Times New Roman"/>
          <w:color w:val="1F497D" w:themeColor="text2"/>
          <w:sz w:val="24"/>
        </w:rPr>
        <w:t>semestrais.</w:t>
      </w:r>
    </w:p>
    <w:p w:rsidR="00FF417F" w:rsidRPr="000C15D7" w:rsidRDefault="00FF417F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r w:rsidRPr="000C15D7">
        <w:t>ARMAZENAMENTO E GARANTIA (BENS)</w:t>
      </w:r>
    </w:p>
    <w:p w:rsidR="00FF417F" w:rsidRDefault="00FF417F" w:rsidP="000C15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Indicar o local exato de armazenamento dos bens a serem adquiridos </w:t>
      </w:r>
      <w:r w:rsidR="00857E7E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 xml:space="preserve">as garantias </w:t>
      </w:r>
      <w:r w:rsidR="00857E7E">
        <w:rPr>
          <w:rFonts w:ascii="Times New Roman" w:hAnsi="Times New Roman" w:cs="Times New Roman"/>
          <w:sz w:val="24"/>
        </w:rPr>
        <w:t xml:space="preserve">a serem </w:t>
      </w:r>
      <w:r>
        <w:rPr>
          <w:rFonts w:ascii="Times New Roman" w:hAnsi="Times New Roman" w:cs="Times New Roman"/>
          <w:sz w:val="24"/>
        </w:rPr>
        <w:t xml:space="preserve">exigidas </w:t>
      </w:r>
      <w:r w:rsidR="00857E7E">
        <w:rPr>
          <w:rFonts w:ascii="Times New Roman" w:hAnsi="Times New Roman" w:cs="Times New Roman"/>
          <w:sz w:val="24"/>
        </w:rPr>
        <w:t>pela convenente para aquisição.</w:t>
      </w:r>
    </w:p>
    <w:p w:rsidR="00857E7E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  <w:r w:rsidR="00FF417F" w:rsidRPr="009D6F53"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FF417F" w:rsidRPr="009D6F53" w:rsidRDefault="00FF417F" w:rsidP="000C15D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O equipamento será armazenado no anexo A da Secretaria de Infraestrutura, localizada na Av. Pres. Vargas, nº 00</w:t>
      </w:r>
      <w:r w:rsidR="00857E7E" w:rsidRPr="009D6F53">
        <w:rPr>
          <w:rFonts w:ascii="Times New Roman" w:hAnsi="Times New Roman" w:cs="Times New Roman"/>
          <w:color w:val="1F497D" w:themeColor="text2"/>
          <w:sz w:val="24"/>
        </w:rPr>
        <w:t>.</w:t>
      </w:r>
    </w:p>
    <w:p w:rsidR="00FF417F" w:rsidRPr="009D6F53" w:rsidRDefault="00FF417F" w:rsidP="000C15D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A garantia </w:t>
      </w:r>
      <w:r w:rsidR="00857E7E" w:rsidRPr="009D6F53">
        <w:rPr>
          <w:rFonts w:ascii="Times New Roman" w:hAnsi="Times New Roman" w:cs="Times New Roman"/>
          <w:color w:val="1F497D" w:themeColor="text2"/>
          <w:sz w:val="24"/>
        </w:rPr>
        <w:t xml:space="preserve">observará o mínimo </w:t>
      </w:r>
      <w:r w:rsidRPr="009D6F53">
        <w:rPr>
          <w:rFonts w:ascii="Times New Roman" w:hAnsi="Times New Roman" w:cs="Times New Roman"/>
          <w:color w:val="1F497D" w:themeColor="text2"/>
          <w:sz w:val="24"/>
        </w:rPr>
        <w:t>de 2 anos.</w:t>
      </w:r>
    </w:p>
    <w:p w:rsidR="00344254" w:rsidRPr="00F514EC" w:rsidRDefault="00344254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bookmarkStart w:id="5" w:name="_Toc503966895"/>
      <w:r w:rsidRPr="00F514EC">
        <w:t xml:space="preserve">CUSTOS </w:t>
      </w:r>
      <w:r w:rsidR="00A72C8A" w:rsidRPr="00F514EC">
        <w:t xml:space="preserve">E </w:t>
      </w:r>
      <w:bookmarkEnd w:id="5"/>
      <w:r w:rsidR="007322E0">
        <w:t>FONTES DE RECURSOS</w:t>
      </w:r>
    </w:p>
    <w:p w:rsidR="00344254" w:rsidRDefault="0083496E" w:rsidP="000C1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</w:t>
      </w:r>
      <w:r w:rsidR="00344254">
        <w:rPr>
          <w:rFonts w:ascii="Times New Roman" w:hAnsi="Times New Roman" w:cs="Times New Roman"/>
          <w:sz w:val="24"/>
        </w:rPr>
        <w:t>entificação d</w:t>
      </w:r>
      <w:r w:rsidR="00344254" w:rsidRPr="004B3EAE">
        <w:rPr>
          <w:rFonts w:ascii="Times New Roman" w:hAnsi="Times New Roman" w:cs="Times New Roman"/>
          <w:sz w:val="24"/>
        </w:rPr>
        <w:t>os custos previstos para as manutenções</w:t>
      </w:r>
      <w:r w:rsidR="00857E7E">
        <w:rPr>
          <w:rFonts w:ascii="Times New Roman" w:hAnsi="Times New Roman" w:cs="Times New Roman"/>
          <w:sz w:val="24"/>
        </w:rPr>
        <w:t>,</w:t>
      </w:r>
      <w:r w:rsidR="00371EEB">
        <w:rPr>
          <w:rFonts w:ascii="Times New Roman" w:hAnsi="Times New Roman" w:cs="Times New Roman"/>
          <w:sz w:val="24"/>
        </w:rPr>
        <w:t xml:space="preserve"> </w:t>
      </w:r>
      <w:r w:rsidR="00857E7E">
        <w:rPr>
          <w:rFonts w:ascii="Times New Roman" w:hAnsi="Times New Roman" w:cs="Times New Roman"/>
          <w:sz w:val="24"/>
        </w:rPr>
        <w:t xml:space="preserve">periódicas ou não, </w:t>
      </w:r>
      <w:r w:rsidR="00371EEB">
        <w:rPr>
          <w:rFonts w:ascii="Times New Roman" w:hAnsi="Times New Roman" w:cs="Times New Roman"/>
          <w:sz w:val="24"/>
        </w:rPr>
        <w:t>e reparos</w:t>
      </w:r>
      <w:r w:rsidR="00344254" w:rsidRPr="004B3EAE">
        <w:rPr>
          <w:rFonts w:ascii="Times New Roman" w:hAnsi="Times New Roman" w:cs="Times New Roman"/>
          <w:sz w:val="24"/>
        </w:rPr>
        <w:t xml:space="preserve"> do objeto. </w:t>
      </w:r>
      <w:r w:rsidR="00857E7E">
        <w:rPr>
          <w:rFonts w:ascii="Times New Roman" w:hAnsi="Times New Roman" w:cs="Times New Roman"/>
          <w:sz w:val="24"/>
        </w:rPr>
        <w:t xml:space="preserve">Faz-se necessária a apresentação do indicativo de viabilidade orçamentária-financeira pelo órgão/entidade </w:t>
      </w:r>
      <w:r w:rsidR="002474BB">
        <w:rPr>
          <w:rFonts w:ascii="Times New Roman" w:hAnsi="Times New Roman" w:cs="Times New Roman"/>
          <w:sz w:val="24"/>
        </w:rPr>
        <w:t>mantenedora.</w:t>
      </w:r>
    </w:p>
    <w:p w:rsidR="004B029A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</w:p>
    <w:p w:rsidR="00A72C8A" w:rsidRPr="00F514EC" w:rsidRDefault="00A72C8A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bookmarkStart w:id="6" w:name="_Toc503966896"/>
      <w:r w:rsidRPr="00F514EC">
        <w:t>RISCOS</w:t>
      </w:r>
      <w:bookmarkEnd w:id="6"/>
      <w:r w:rsidR="00503C67">
        <w:t xml:space="preserve"> </w:t>
      </w:r>
      <w:bookmarkStart w:id="7" w:name="_Toc503966897"/>
      <w:r w:rsidR="0019098B">
        <w:t xml:space="preserve">E </w:t>
      </w:r>
      <w:r w:rsidR="0019098B" w:rsidRPr="00F514EC">
        <w:t>MEDIDAS PREVENTIVAS</w:t>
      </w:r>
      <w:bookmarkEnd w:id="7"/>
    </w:p>
    <w:p w:rsidR="0019098B" w:rsidRDefault="009F1FB6" w:rsidP="001909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Identificação das </w:t>
      </w:r>
      <w:r w:rsidR="00503C67">
        <w:rPr>
          <w:rFonts w:ascii="Times New Roman" w:hAnsi="Times New Roman" w:cs="Times New Roman"/>
          <w:sz w:val="24"/>
        </w:rPr>
        <w:t xml:space="preserve">ameaças </w:t>
      </w:r>
      <w:r>
        <w:rPr>
          <w:rFonts w:ascii="Times New Roman" w:hAnsi="Times New Roman" w:cs="Times New Roman"/>
          <w:sz w:val="24"/>
        </w:rPr>
        <w:t>à longevidade d</w:t>
      </w:r>
      <w:r w:rsidR="0019098B">
        <w:rPr>
          <w:rFonts w:ascii="Times New Roman" w:hAnsi="Times New Roman" w:cs="Times New Roman"/>
          <w:sz w:val="24"/>
        </w:rPr>
        <w:t xml:space="preserve">o objeto entregue e </w:t>
      </w:r>
      <w:r>
        <w:rPr>
          <w:rFonts w:ascii="Times New Roman" w:hAnsi="Times New Roman" w:cs="Times New Roman"/>
          <w:sz w:val="24"/>
        </w:rPr>
        <w:t xml:space="preserve">as </w:t>
      </w:r>
      <w:r w:rsidR="0019098B">
        <w:rPr>
          <w:rFonts w:ascii="Times New Roman" w:hAnsi="Times New Roman" w:cs="Times New Roman"/>
          <w:sz w:val="24"/>
        </w:rPr>
        <w:t>ações que podem ser tomadas para evitar ou minimizar</w:t>
      </w:r>
      <w:r>
        <w:rPr>
          <w:rFonts w:ascii="Times New Roman" w:hAnsi="Times New Roman" w:cs="Times New Roman"/>
          <w:sz w:val="24"/>
        </w:rPr>
        <w:t xml:space="preserve"> a ocorrência dos </w:t>
      </w:r>
      <w:r w:rsidR="0019098B">
        <w:rPr>
          <w:rFonts w:ascii="Times New Roman" w:hAnsi="Times New Roman" w:cs="Times New Roman"/>
          <w:sz w:val="24"/>
        </w:rPr>
        <w:t>riscos e impactos negativos</w:t>
      </w:r>
      <w:r w:rsidR="003C6FBF">
        <w:rPr>
          <w:rFonts w:ascii="Times New Roman" w:hAnsi="Times New Roman" w:cs="Times New Roman"/>
          <w:sz w:val="24"/>
        </w:rPr>
        <w:t xml:space="preserve"> após a conclusão do projeto (para todo risco identificado, preencher com pelo menos uma medida preventiva).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3364"/>
        <w:gridCol w:w="374"/>
        <w:gridCol w:w="382"/>
        <w:gridCol w:w="447"/>
        <w:gridCol w:w="3320"/>
      </w:tblGrid>
      <w:tr w:rsidR="009D6F53" w:rsidRPr="009D6F53" w:rsidTr="002757F9">
        <w:trPr>
          <w:trHeight w:val="675"/>
        </w:trPr>
        <w:tc>
          <w:tcPr>
            <w:tcW w:w="2039" w:type="dxa"/>
            <w:shd w:val="clear" w:color="000000" w:fill="D9D9D9"/>
            <w:vAlign w:val="center"/>
            <w:hideMark/>
          </w:tcPr>
          <w:p w:rsidR="009D6F53" w:rsidRPr="009D6F53" w:rsidRDefault="0083081F" w:rsidP="0083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CATEGORIA </w:t>
            </w:r>
            <w:r w:rsidR="009D6F53" w:rsidRPr="009D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DO RISCO</w:t>
            </w:r>
          </w:p>
        </w:tc>
        <w:tc>
          <w:tcPr>
            <w:tcW w:w="3364" w:type="dxa"/>
            <w:shd w:val="clear" w:color="000000" w:fill="D9D9D9"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RISCO</w:t>
            </w:r>
          </w:p>
        </w:tc>
        <w:tc>
          <w:tcPr>
            <w:tcW w:w="374" w:type="dxa"/>
            <w:shd w:val="clear" w:color="000000" w:fill="D9D9D9"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0"/>
                <w:lang w:eastAsia="pt-BR"/>
              </w:rPr>
              <w:t>Sim</w:t>
            </w:r>
          </w:p>
        </w:tc>
        <w:tc>
          <w:tcPr>
            <w:tcW w:w="382" w:type="dxa"/>
            <w:shd w:val="clear" w:color="000000" w:fill="D9D9D9"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0"/>
                <w:lang w:eastAsia="pt-BR"/>
              </w:rPr>
              <w:t>Não</w:t>
            </w:r>
          </w:p>
        </w:tc>
        <w:tc>
          <w:tcPr>
            <w:tcW w:w="447" w:type="dxa"/>
            <w:shd w:val="clear" w:color="000000" w:fill="D9D9D9"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eastAsia="pt-BR"/>
              </w:rPr>
              <w:t>Não se aplica</w:t>
            </w:r>
          </w:p>
        </w:tc>
        <w:tc>
          <w:tcPr>
            <w:tcW w:w="3320" w:type="dxa"/>
            <w:shd w:val="clear" w:color="000000" w:fill="D9D9D9"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MEDIDAS PREVENTIVAS</w:t>
            </w:r>
          </w:p>
        </w:tc>
      </w:tr>
      <w:tr w:rsidR="009D6F53" w:rsidRPr="009D6F53" w:rsidTr="002757F9">
        <w:trPr>
          <w:trHeight w:val="525"/>
        </w:trPr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FINANCEIRO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:rsidR="009D6F53" w:rsidRPr="009D6F53" w:rsidRDefault="0083496E" w:rsidP="0083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Insuficiência de </w:t>
            </w:r>
            <w:r w:rsidR="009D6F53"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recurso financeiro para manutenção/reparo do objeto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081F" w:rsidRPr="009D6F53" w:rsidTr="002757F9">
        <w:trPr>
          <w:trHeight w:val="780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:rsidR="0083081F" w:rsidRPr="009D6F53" w:rsidRDefault="0083081F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HUMANO/TÉ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CNICO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:rsidR="0083081F" w:rsidRPr="009D6F53" w:rsidRDefault="0083081F" w:rsidP="0083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Insuficiência de 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equipe técnica especializada para acompanhar/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operacionalizar a execução do projeto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081F" w:rsidRPr="009D6F53" w:rsidTr="002757F9">
        <w:trPr>
          <w:trHeight w:val="780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:rsidR="0083081F" w:rsidRPr="009D6F53" w:rsidRDefault="0083081F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</w:tcPr>
          <w:p w:rsidR="0083081F" w:rsidRDefault="0083081F" w:rsidP="0083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Insuficiência de 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equipe técnica especializada para acompanhar/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operacionalizar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manutenção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objeto</w:t>
            </w:r>
            <w:r w:rsidR="0060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concluído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83081F" w:rsidRPr="009D6F53" w:rsidRDefault="0083081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57F9" w:rsidRPr="009D6F53" w:rsidTr="002757F9">
        <w:trPr>
          <w:trHeight w:val="525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:rsidR="002757F9" w:rsidRPr="009D6F53" w:rsidRDefault="00AB1980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AMBIENTAL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:rsidR="002757F9" w:rsidRPr="009D6F53" w:rsidRDefault="002757F9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Ocorrências de danos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 objeto 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causados por fenômenos ou desastres naturais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57F9" w:rsidRPr="009D6F53" w:rsidTr="002757F9">
        <w:trPr>
          <w:trHeight w:val="525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:rsidR="002757F9" w:rsidRPr="009D6F53" w:rsidRDefault="002757F9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</w:tcPr>
          <w:p w:rsidR="002757F9" w:rsidRPr="009D6F53" w:rsidRDefault="002757F9" w:rsidP="003C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Ocorrências de possíveis 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danos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ambientais causado</w:t>
            </w: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 execução ou entrega do objeto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2757F9" w:rsidRPr="009D6F53" w:rsidRDefault="002757F9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F1FB6" w:rsidRPr="009D6F53" w:rsidTr="002757F9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center"/>
          </w:tcPr>
          <w:p w:rsidR="009F1FB6" w:rsidRPr="009D6F53" w:rsidRDefault="009F1FB6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TEMPO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9F1FB6" w:rsidRDefault="009F1FB6" w:rsidP="009F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Ausência ou insuficiência do prazo de garantia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F1FB6" w:rsidRPr="009D6F53" w:rsidTr="002757F9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center"/>
            <w:hideMark/>
          </w:tcPr>
          <w:p w:rsidR="009F1FB6" w:rsidRPr="009D6F53" w:rsidRDefault="009F1FB6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:rsidR="009F1FB6" w:rsidRPr="009D6F53" w:rsidRDefault="009F1FB6" w:rsidP="0083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Cancelamento de condições e garantias contratuais por perda de prazos.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C6FBF" w:rsidRPr="009D6F53" w:rsidTr="002757F9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:rsidR="003C6FBF" w:rsidRPr="009D6F53" w:rsidRDefault="00AB1980" w:rsidP="003C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MATERIAL</w:t>
            </w:r>
            <w:r w:rsidR="003C6FBF" w:rsidRPr="009D6F53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:rsidR="003C6FBF" w:rsidRPr="009D6F53" w:rsidRDefault="003C6FBF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Inexistência de assistência técnica especializada na região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C6FBF" w:rsidRPr="009D6F53" w:rsidTr="002757F9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:rsidR="003C6FBF" w:rsidRPr="009D6F53" w:rsidRDefault="003C6FBF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</w:tcPr>
          <w:p w:rsidR="003C6FBF" w:rsidRPr="009D6F53" w:rsidRDefault="003C6FBF" w:rsidP="00EB4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Entrega do objeto defeituoso ou inacabado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3C6FBF" w:rsidRPr="009D6F53" w:rsidRDefault="003C6FBF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F1FB6" w:rsidRPr="009D6F53" w:rsidTr="002757F9">
        <w:trPr>
          <w:trHeight w:val="300"/>
        </w:trPr>
        <w:tc>
          <w:tcPr>
            <w:tcW w:w="2039" w:type="dxa"/>
            <w:shd w:val="clear" w:color="auto" w:fill="auto"/>
            <w:noWrap/>
            <w:vAlign w:val="center"/>
          </w:tcPr>
          <w:p w:rsidR="009F1FB6" w:rsidRPr="009D6F53" w:rsidRDefault="009F1FB6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FUNCIONALIDADE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9F1FB6" w:rsidRPr="009D6F53" w:rsidRDefault="009F1FB6" w:rsidP="003C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Perda de </w:t>
            </w:r>
            <w:r w:rsidR="00EB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utilidade/funcionalidade </w:t>
            </w:r>
            <w:r w:rsidR="003C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antes do término da expetativa de vida útil do objeto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:rsidR="009F1FB6" w:rsidRPr="009D6F53" w:rsidRDefault="009F1FB6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D6F53" w:rsidRPr="009D6F53" w:rsidTr="002757F9">
        <w:trPr>
          <w:trHeight w:val="300"/>
        </w:trPr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9D6F53" w:rsidRPr="009D6F53" w:rsidRDefault="009D6F53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OUTROS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D6F53" w:rsidRPr="009D6F53" w:rsidRDefault="009D6F53" w:rsidP="009D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03C67" w:rsidRPr="009D6F53" w:rsidRDefault="000C15D7" w:rsidP="002757F9">
      <w:pPr>
        <w:spacing w:before="24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</w:t>
      </w:r>
      <w:r w:rsidR="009D6F53" w:rsidRPr="009D6F53">
        <w:rPr>
          <w:rFonts w:ascii="Times New Roman" w:hAnsi="Times New Roman" w:cs="Times New Roman"/>
          <w:i/>
          <w:color w:val="1F497D" w:themeColor="text2"/>
          <w:sz w:val="20"/>
        </w:rPr>
        <w:t xml:space="preserve"> de medidas preventivas</w:t>
      </w:r>
      <w:r w:rsidR="00E03BA3">
        <w:rPr>
          <w:rFonts w:ascii="Times New Roman" w:hAnsi="Times New Roman" w:cs="Times New Roman"/>
          <w:i/>
          <w:color w:val="1F497D" w:themeColor="text2"/>
          <w:sz w:val="20"/>
        </w:rPr>
        <w:t xml:space="preserve"> (não se limitando somente a estas)</w:t>
      </w: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:</w:t>
      </w:r>
    </w:p>
    <w:p w:rsidR="000C15D7" w:rsidRPr="009D6F53" w:rsidRDefault="000C15D7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Criação de comitê para acompanhar e avaliar a entrega e manutenção do objeto;</w:t>
      </w:r>
    </w:p>
    <w:p w:rsidR="00503C67" w:rsidRPr="009D6F53" w:rsidRDefault="00503C67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Realização de concurso mu</w:t>
      </w:r>
      <w:r w:rsidR="002757F9">
        <w:rPr>
          <w:rFonts w:ascii="Times New Roman" w:hAnsi="Times New Roman" w:cs="Times New Roman"/>
          <w:color w:val="1F497D" w:themeColor="text2"/>
          <w:sz w:val="24"/>
        </w:rPr>
        <w:t>nicipal ou contratação de suporte técnico;</w:t>
      </w:r>
    </w:p>
    <w:p w:rsidR="004B029A" w:rsidRPr="009D6F53" w:rsidRDefault="004B029A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 xml:space="preserve">Previsão de despesas no </w:t>
      </w:r>
      <w:r w:rsidR="0019098B" w:rsidRPr="009D6F53">
        <w:rPr>
          <w:rFonts w:ascii="Times New Roman" w:hAnsi="Times New Roman" w:cs="Times New Roman"/>
          <w:color w:val="1F497D" w:themeColor="text2"/>
          <w:sz w:val="24"/>
        </w:rPr>
        <w:t>Orçamento Anual Municipal</w:t>
      </w:r>
      <w:r w:rsidR="002757F9">
        <w:rPr>
          <w:rFonts w:ascii="Times New Roman" w:hAnsi="Times New Roman" w:cs="Times New Roman"/>
          <w:color w:val="1F497D" w:themeColor="text2"/>
          <w:sz w:val="24"/>
        </w:rPr>
        <w:t>;</w:t>
      </w:r>
    </w:p>
    <w:p w:rsidR="0019098B" w:rsidRDefault="002757F9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Times New Roman"/>
          <w:color w:val="1F497D" w:themeColor="text2"/>
          <w:sz w:val="24"/>
        </w:rPr>
        <w:t>Exigência</w:t>
      </w:r>
      <w:r w:rsidR="0019098B" w:rsidRPr="009D6F53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de </w:t>
      </w:r>
      <w:r w:rsidR="0019098B" w:rsidRPr="009D6F53">
        <w:rPr>
          <w:rFonts w:ascii="Times New Roman" w:hAnsi="Times New Roman" w:cs="Times New Roman"/>
          <w:color w:val="1F497D" w:themeColor="text2"/>
          <w:sz w:val="24"/>
        </w:rPr>
        <w:t>determinada especificação técnica e grau de qualidade do material/equipamento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 no contrato;</w:t>
      </w:r>
    </w:p>
    <w:p w:rsidR="002757F9" w:rsidRPr="009D6F53" w:rsidRDefault="002757F9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Times New Roman"/>
          <w:color w:val="1F497D" w:themeColor="text2"/>
          <w:sz w:val="24"/>
        </w:rPr>
        <w:t>Exigência da utilização de fontes alternativas e materiais recicláveis.</w:t>
      </w:r>
    </w:p>
    <w:p w:rsidR="00DF530D" w:rsidRPr="00F514EC" w:rsidRDefault="007322E0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</w:pPr>
      <w:r>
        <w:t xml:space="preserve">ÓRGÃOS E ENTIDADES RESPONSÁVEIS </w:t>
      </w:r>
    </w:p>
    <w:p w:rsidR="007322E0" w:rsidRDefault="007322E0" w:rsidP="000C1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Indicar </w:t>
      </w:r>
      <w:r w:rsidR="004B029A">
        <w:rPr>
          <w:rFonts w:ascii="Times New Roman" w:hAnsi="Times New Roman" w:cs="Times New Roman"/>
          <w:sz w:val="24"/>
        </w:rPr>
        <w:t>o órgão ou entidade responsável pela execução da obra ou guarda e manutenção periódica do bem.</w:t>
      </w:r>
    </w:p>
    <w:p w:rsidR="004B029A" w:rsidRPr="009D6F53" w:rsidRDefault="000C15D7" w:rsidP="009D6F53">
      <w:pPr>
        <w:spacing w:before="120" w:after="0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i/>
          <w:color w:val="1F497D" w:themeColor="text2"/>
          <w:sz w:val="20"/>
        </w:rPr>
        <w:t>Exemplo:</w:t>
      </w:r>
    </w:p>
    <w:p w:rsidR="00371EEB" w:rsidRPr="009D6F53" w:rsidRDefault="005B56A0" w:rsidP="000C15D7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D6F53">
        <w:rPr>
          <w:rFonts w:ascii="Times New Roman" w:hAnsi="Times New Roman" w:cs="Times New Roman"/>
          <w:color w:val="1F497D" w:themeColor="text2"/>
          <w:sz w:val="24"/>
        </w:rPr>
        <w:t>Secretaria responsável pela elaboração e acompanhamento da execução do plano.</w:t>
      </w:r>
    </w:p>
    <w:p w:rsidR="00951343" w:rsidRDefault="00951343" w:rsidP="000C15D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E709B" w:rsidRDefault="009E709B" w:rsidP="009E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</w:t>
      </w:r>
    </w:p>
    <w:p w:rsidR="009E709B" w:rsidRDefault="00DD049F" w:rsidP="009E70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E709B">
        <w:rPr>
          <w:rFonts w:ascii="Times New Roman" w:hAnsi="Times New Roman" w:cs="Times New Roman"/>
          <w:sz w:val="24"/>
        </w:rPr>
        <w:t xml:space="preserve">Assinatura </w:t>
      </w:r>
    </w:p>
    <w:p w:rsidR="009E709B" w:rsidRDefault="009E709B" w:rsidP="009E70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NOME </w:t>
      </w:r>
      <w:r w:rsidRPr="009E709B">
        <w:rPr>
          <w:rFonts w:ascii="Times New Roman" w:hAnsi="Times New Roman" w:cs="Times New Roman"/>
          <w:sz w:val="24"/>
        </w:rPr>
        <w:t>DO RESPONSÁVEL PELO CONVENENTE</w:t>
      </w:r>
    </w:p>
    <w:p w:rsidR="009E709B" w:rsidRDefault="009E709B" w:rsidP="009E70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709B" w:rsidRDefault="009E709B" w:rsidP="009E70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709B" w:rsidRDefault="009E709B" w:rsidP="009E70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709B" w:rsidRDefault="009E709B" w:rsidP="009E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</w:t>
      </w:r>
    </w:p>
    <w:p w:rsidR="009E709B" w:rsidRDefault="00DD049F" w:rsidP="009E70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E709B">
        <w:rPr>
          <w:rFonts w:ascii="Times New Roman" w:hAnsi="Times New Roman" w:cs="Times New Roman"/>
          <w:sz w:val="24"/>
        </w:rPr>
        <w:t xml:space="preserve">Assinatura </w:t>
      </w:r>
    </w:p>
    <w:p w:rsidR="009E709B" w:rsidRDefault="009E709B" w:rsidP="009E70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</w:t>
      </w:r>
      <w:r w:rsidRPr="009E709B">
        <w:rPr>
          <w:rFonts w:ascii="Times New Roman" w:hAnsi="Times New Roman" w:cs="Times New Roman"/>
          <w:sz w:val="24"/>
        </w:rPr>
        <w:t xml:space="preserve"> DO RESPONSÁVEL PELO </w:t>
      </w:r>
      <w:r>
        <w:rPr>
          <w:rFonts w:ascii="Times New Roman" w:hAnsi="Times New Roman" w:cs="Times New Roman"/>
          <w:sz w:val="24"/>
        </w:rPr>
        <w:t>ÓRGÃO/ENTIDADE</w:t>
      </w:r>
    </w:p>
    <w:p w:rsidR="00DD049F" w:rsidRPr="009E709B" w:rsidRDefault="009E709B" w:rsidP="009E70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RESPONSÁVEL PELA SUSTENTABILIDADE DO</w:t>
      </w:r>
      <w:r w:rsidRPr="009E709B">
        <w:rPr>
          <w:rFonts w:ascii="Times New Roman" w:hAnsi="Times New Roman" w:cs="Times New Roman"/>
          <w:sz w:val="24"/>
        </w:rPr>
        <w:t xml:space="preserve"> OBJETO</w:t>
      </w:r>
    </w:p>
    <w:sectPr w:rsidR="00DD049F" w:rsidRPr="009E709B" w:rsidSect="001909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206"/>
    <w:multiLevelType w:val="hybridMultilevel"/>
    <w:tmpl w:val="3FB805E2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AF55713"/>
    <w:multiLevelType w:val="hybridMultilevel"/>
    <w:tmpl w:val="8B2A4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57A77"/>
    <w:multiLevelType w:val="multilevel"/>
    <w:tmpl w:val="DB12E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BF2CBD"/>
    <w:multiLevelType w:val="hybridMultilevel"/>
    <w:tmpl w:val="15DE5E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9153D"/>
    <w:multiLevelType w:val="hybridMultilevel"/>
    <w:tmpl w:val="FBFA3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972EB"/>
    <w:multiLevelType w:val="multilevel"/>
    <w:tmpl w:val="EDD6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DD116F"/>
    <w:multiLevelType w:val="hybridMultilevel"/>
    <w:tmpl w:val="9B4887B0"/>
    <w:lvl w:ilvl="0" w:tplc="81B22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2A1821"/>
    <w:multiLevelType w:val="hybridMultilevel"/>
    <w:tmpl w:val="76B8D1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DCC01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9C"/>
    <w:rsid w:val="00007C68"/>
    <w:rsid w:val="00070C55"/>
    <w:rsid w:val="0009319D"/>
    <w:rsid w:val="000C15D7"/>
    <w:rsid w:val="000C7F08"/>
    <w:rsid w:val="000E16B7"/>
    <w:rsid w:val="000F693F"/>
    <w:rsid w:val="00143C68"/>
    <w:rsid w:val="0019098B"/>
    <w:rsid w:val="001C79D7"/>
    <w:rsid w:val="001D6FA4"/>
    <w:rsid w:val="001E1E27"/>
    <w:rsid w:val="00224906"/>
    <w:rsid w:val="002474BB"/>
    <w:rsid w:val="002757F9"/>
    <w:rsid w:val="002C3BB7"/>
    <w:rsid w:val="002F0B25"/>
    <w:rsid w:val="00344254"/>
    <w:rsid w:val="003549F4"/>
    <w:rsid w:val="00371EEB"/>
    <w:rsid w:val="003C6FBF"/>
    <w:rsid w:val="003F01CD"/>
    <w:rsid w:val="004102F9"/>
    <w:rsid w:val="00437F0F"/>
    <w:rsid w:val="00446D14"/>
    <w:rsid w:val="004513C3"/>
    <w:rsid w:val="004A75AD"/>
    <w:rsid w:val="004B029A"/>
    <w:rsid w:val="004B3EAE"/>
    <w:rsid w:val="004C762B"/>
    <w:rsid w:val="00503C67"/>
    <w:rsid w:val="005243F5"/>
    <w:rsid w:val="00556310"/>
    <w:rsid w:val="00571281"/>
    <w:rsid w:val="0059145F"/>
    <w:rsid w:val="005963AD"/>
    <w:rsid w:val="005A51B8"/>
    <w:rsid w:val="005B56A0"/>
    <w:rsid w:val="005E46F7"/>
    <w:rsid w:val="0060243F"/>
    <w:rsid w:val="00722596"/>
    <w:rsid w:val="007322E0"/>
    <w:rsid w:val="0073709B"/>
    <w:rsid w:val="00743F80"/>
    <w:rsid w:val="00757B36"/>
    <w:rsid w:val="0083081F"/>
    <w:rsid w:val="0083496E"/>
    <w:rsid w:val="008419D9"/>
    <w:rsid w:val="00846F43"/>
    <w:rsid w:val="00857E7E"/>
    <w:rsid w:val="00876260"/>
    <w:rsid w:val="008D55BB"/>
    <w:rsid w:val="009221CE"/>
    <w:rsid w:val="00951343"/>
    <w:rsid w:val="009A3540"/>
    <w:rsid w:val="009C551F"/>
    <w:rsid w:val="009D6F53"/>
    <w:rsid w:val="009E709B"/>
    <w:rsid w:val="009F1FB6"/>
    <w:rsid w:val="009F5999"/>
    <w:rsid w:val="00A72C8A"/>
    <w:rsid w:val="00AB1980"/>
    <w:rsid w:val="00B15195"/>
    <w:rsid w:val="00B5391E"/>
    <w:rsid w:val="00B91EB1"/>
    <w:rsid w:val="00BA10CC"/>
    <w:rsid w:val="00BD3176"/>
    <w:rsid w:val="00CF4B8F"/>
    <w:rsid w:val="00D31E1F"/>
    <w:rsid w:val="00D65627"/>
    <w:rsid w:val="00DA2C9C"/>
    <w:rsid w:val="00DD049F"/>
    <w:rsid w:val="00DF530D"/>
    <w:rsid w:val="00DF69F2"/>
    <w:rsid w:val="00E03BA3"/>
    <w:rsid w:val="00E065FF"/>
    <w:rsid w:val="00E47CFE"/>
    <w:rsid w:val="00E70FC0"/>
    <w:rsid w:val="00EA3EFD"/>
    <w:rsid w:val="00EB4779"/>
    <w:rsid w:val="00EC3AAA"/>
    <w:rsid w:val="00F3793A"/>
    <w:rsid w:val="00F514EC"/>
    <w:rsid w:val="00F7317B"/>
    <w:rsid w:val="00FB2645"/>
    <w:rsid w:val="00FD0D27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1EEB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762B"/>
    <w:pPr>
      <w:keepNext/>
      <w:keepLines/>
      <w:spacing w:before="20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762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1EE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C762B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514EC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514E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514E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F514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4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0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1EEB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762B"/>
    <w:pPr>
      <w:keepNext/>
      <w:keepLines/>
      <w:spacing w:before="20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762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1EE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C762B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514EC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514E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514E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F514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4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0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DDC1-3BF0-49C5-9637-61D9D583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Fernando Ferreira Ramos</dc:creator>
  <cp:lastModifiedBy>Madson Costa Carvalho</cp:lastModifiedBy>
  <cp:revision>2</cp:revision>
  <cp:lastPrinted>2018-01-15T14:27:00Z</cp:lastPrinted>
  <dcterms:created xsi:type="dcterms:W3CDTF">2018-04-03T19:42:00Z</dcterms:created>
  <dcterms:modified xsi:type="dcterms:W3CDTF">2018-04-03T19:42:00Z</dcterms:modified>
</cp:coreProperties>
</file>